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127117">
      <w:pPr>
        <w:pStyle w:val="Titel"/>
        <w:jc w:val="center"/>
      </w:pPr>
    </w:p>
    <w:p w:rsidR="00127117" w:rsidRDefault="00127117" w:rsidP="00ED45D6">
      <w:pPr>
        <w:pStyle w:val="Titel"/>
        <w:jc w:val="center"/>
      </w:pPr>
      <w:r w:rsidRPr="00127117">
        <w:t xml:space="preserve">Benutzerhandbuch </w:t>
      </w:r>
      <w:r w:rsidR="00ED45D6">
        <w:t>des Märklin Control Client (MCC)</w:t>
      </w:r>
      <w:r>
        <w:br w:type="page"/>
      </w:r>
    </w:p>
    <w:p w:rsidR="00793059" w:rsidRPr="00EB472B" w:rsidRDefault="00127117" w:rsidP="00EB472B">
      <w:pPr>
        <w:spacing w:after="0"/>
        <w:rPr>
          <w:rFonts w:asciiTheme="majorHAnsi" w:hAnsiTheme="majorHAnsi"/>
          <w:sz w:val="48"/>
        </w:rPr>
      </w:pPr>
      <w:r w:rsidRPr="00EB472B">
        <w:rPr>
          <w:rFonts w:asciiTheme="majorHAnsi" w:hAnsiTheme="majorHAnsi"/>
          <w:sz w:val="48"/>
        </w:rPr>
        <w:lastRenderedPageBreak/>
        <w:t>Inhaltsverzeichnis:</w:t>
      </w:r>
    </w:p>
    <w:p w:rsidR="00EB472B" w:rsidRDefault="00EB472B"/>
    <w:p w:rsidR="00EB472B" w:rsidRDefault="00EB472B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2271685" w:history="1">
        <w:r w:rsidRPr="009F3714">
          <w:rPr>
            <w:rStyle w:val="Hyperlink"/>
            <w:noProof/>
          </w:rPr>
          <w:t>Kapitel 1: Installation und Ersteinrichtung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_Toc472271685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472B" w:rsidRDefault="0021125A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6" w:history="1">
        <w:r w:rsidR="00EB472B" w:rsidRPr="009F3714">
          <w:rPr>
            <w:rStyle w:val="Hyperlink"/>
            <w:noProof/>
          </w:rPr>
          <w:t>Kapitel 2: Zug Steuerung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_Toc472271686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 w:rsidR="00EB472B">
          <w:rPr>
            <w:noProof/>
            <w:webHidden/>
          </w:rPr>
          <w:t>4</w:t>
        </w:r>
        <w:r w:rsidR="00EB472B">
          <w:rPr>
            <w:noProof/>
            <w:webHidden/>
          </w:rPr>
          <w:fldChar w:fldCharType="end"/>
        </w:r>
      </w:hyperlink>
    </w:p>
    <w:p w:rsidR="00EB472B" w:rsidRDefault="0021125A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7" w:history="1">
        <w:r w:rsidR="00EB472B" w:rsidRPr="009F3714">
          <w:rPr>
            <w:rStyle w:val="Hyperlink"/>
            <w:noProof/>
          </w:rPr>
          <w:t>Kapitel 3: Weichenschalten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_Toc472271687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 w:rsidR="00EB472B">
          <w:rPr>
            <w:noProof/>
            <w:webHidden/>
          </w:rPr>
          <w:t>5</w:t>
        </w:r>
        <w:r w:rsidR="00EB472B">
          <w:rPr>
            <w:noProof/>
            <w:webHidden/>
          </w:rPr>
          <w:fldChar w:fldCharType="end"/>
        </w:r>
      </w:hyperlink>
    </w:p>
    <w:p w:rsidR="00EB472B" w:rsidRDefault="0021125A">
      <w:pPr>
        <w:pStyle w:val="Verzeichnis1"/>
        <w:tabs>
          <w:tab w:val="right" w:leader="underscore" w:pos="9062"/>
        </w:tabs>
        <w:rPr>
          <w:b w:val="0"/>
          <w:bCs w:val="0"/>
          <w:caps w:val="0"/>
          <w:noProof/>
          <w:u w:val="none"/>
        </w:rPr>
      </w:pPr>
      <w:hyperlink w:anchor="_Toc472271688" w:history="1">
        <w:r w:rsidR="00EB472B" w:rsidRPr="009F3714">
          <w:rPr>
            <w:rStyle w:val="Hyperlink"/>
            <w:noProof/>
          </w:rPr>
          <w:t>Kapitel 4: Drehscheibe Einstellen</w:t>
        </w:r>
        <w:r w:rsidR="00EB472B">
          <w:rPr>
            <w:noProof/>
            <w:webHidden/>
          </w:rPr>
          <w:tab/>
        </w:r>
        <w:r w:rsidR="00EB472B">
          <w:rPr>
            <w:noProof/>
            <w:webHidden/>
          </w:rPr>
          <w:fldChar w:fldCharType="begin"/>
        </w:r>
        <w:r w:rsidR="00EB472B">
          <w:rPr>
            <w:noProof/>
            <w:webHidden/>
          </w:rPr>
          <w:instrText xml:space="preserve"> PAGEREF _Toc472271688 \h </w:instrText>
        </w:r>
        <w:r w:rsidR="00EB472B">
          <w:rPr>
            <w:noProof/>
            <w:webHidden/>
          </w:rPr>
        </w:r>
        <w:r w:rsidR="00EB472B">
          <w:rPr>
            <w:noProof/>
            <w:webHidden/>
          </w:rPr>
          <w:fldChar w:fldCharType="separate"/>
        </w:r>
        <w:r w:rsidR="00EB472B">
          <w:rPr>
            <w:noProof/>
            <w:webHidden/>
          </w:rPr>
          <w:t>6</w:t>
        </w:r>
        <w:r w:rsidR="00EB472B">
          <w:rPr>
            <w:noProof/>
            <w:webHidden/>
          </w:rPr>
          <w:fldChar w:fldCharType="end"/>
        </w:r>
      </w:hyperlink>
    </w:p>
    <w:p w:rsidR="00127117" w:rsidRDefault="00EB472B">
      <w:r>
        <w:fldChar w:fldCharType="end"/>
      </w:r>
      <w:r w:rsidR="00127117">
        <w:br w:type="page"/>
      </w:r>
    </w:p>
    <w:p w:rsidR="00127117" w:rsidRDefault="00127117" w:rsidP="00EB472B"/>
    <w:p w:rsidR="00127117" w:rsidRDefault="00127117" w:rsidP="00127117">
      <w:pPr>
        <w:pStyle w:val="berschrift1"/>
      </w:pPr>
      <w:bookmarkStart w:id="0" w:name="_Toc472271685"/>
      <w:r>
        <w:t>Kapitel 1: Installation und Ersteinrichtung</w:t>
      </w:r>
      <w:bookmarkEnd w:id="0"/>
    </w:p>
    <w:p w:rsidR="00127117" w:rsidRDefault="00127117" w:rsidP="00127117">
      <w:pPr>
        <w:pStyle w:val="Untertitel"/>
      </w:pPr>
    </w:p>
    <w:p w:rsidR="00127117" w:rsidRDefault="00127117" w:rsidP="00127117">
      <w:pPr>
        <w:pStyle w:val="Untertitel"/>
      </w:pPr>
      <w:r>
        <w:t xml:space="preserve">In diesem Abschnitt wird erläutert wie Sie die </w:t>
      </w:r>
      <w:r w:rsidR="00123AF6">
        <w:t xml:space="preserve">Erstinstallation durchführen sowie die </w:t>
      </w:r>
      <w:r>
        <w:t>Verbindung zwischen der Anwendung und der Server herstellen.</w:t>
      </w:r>
    </w:p>
    <w:p w:rsidR="00127117" w:rsidRDefault="00127117" w:rsidP="00127117"/>
    <w:tbl>
      <w:tblPr>
        <w:tblStyle w:val="Tabellenraster"/>
        <w:tblW w:w="94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2"/>
        <w:gridCol w:w="5796"/>
      </w:tblGrid>
      <w:tr w:rsidR="00123AF6" w:rsidTr="00E169FE">
        <w:trPr>
          <w:trHeight w:val="446"/>
        </w:trPr>
        <w:tc>
          <w:tcPr>
            <w:tcW w:w="3964" w:type="dxa"/>
          </w:tcPr>
          <w:p w:rsidR="00123AF6" w:rsidRPr="00BE4FD4" w:rsidRDefault="00123AF6" w:rsidP="0012711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Erstinstallation:</w:t>
            </w:r>
          </w:p>
        </w:tc>
        <w:tc>
          <w:tcPr>
            <w:tcW w:w="5464" w:type="dxa"/>
            <w:vMerge w:val="restart"/>
          </w:tcPr>
          <w:p w:rsidR="00123AF6" w:rsidRDefault="003B4206" w:rsidP="00127117">
            <w:r w:rsidRPr="003B4206">
              <w:rPr>
                <w:noProof/>
                <w:lang w:eastAsia="de-DE"/>
              </w:rPr>
              <w:drawing>
                <wp:inline distT="0" distB="0" distL="0" distR="0" wp14:anchorId="2702CD0C" wp14:editId="3D74E8CB">
                  <wp:extent cx="3541039" cy="6543675"/>
                  <wp:effectExtent l="0" t="0" r="2540" b="0"/>
                  <wp:docPr id="8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1133" cy="656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AF6" w:rsidTr="00E169FE">
        <w:trPr>
          <w:trHeight w:val="1784"/>
        </w:trPr>
        <w:tc>
          <w:tcPr>
            <w:tcW w:w="3964" w:type="dxa"/>
          </w:tcPr>
          <w:p w:rsidR="00123AF6" w:rsidRDefault="00123AF6" w:rsidP="00127117">
            <w:bookmarkStart w:id="1" w:name="_GoBack"/>
            <w:bookmarkEnd w:id="1"/>
          </w:p>
        </w:tc>
        <w:tc>
          <w:tcPr>
            <w:tcW w:w="5464" w:type="dxa"/>
            <w:vMerge/>
          </w:tcPr>
          <w:p w:rsidR="00123AF6" w:rsidRDefault="00123AF6" w:rsidP="00127117"/>
        </w:tc>
      </w:tr>
      <w:tr w:rsidR="00123AF6" w:rsidTr="00E169FE">
        <w:trPr>
          <w:trHeight w:val="394"/>
        </w:trPr>
        <w:tc>
          <w:tcPr>
            <w:tcW w:w="3964" w:type="dxa"/>
          </w:tcPr>
          <w:p w:rsidR="00123AF6" w:rsidRPr="00BE4FD4" w:rsidRDefault="00123AF6" w:rsidP="00127117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Verbindung herstellen:</w:t>
            </w:r>
          </w:p>
        </w:tc>
        <w:tc>
          <w:tcPr>
            <w:tcW w:w="5464" w:type="dxa"/>
            <w:vMerge/>
          </w:tcPr>
          <w:p w:rsidR="00123AF6" w:rsidRDefault="00123AF6" w:rsidP="00127117"/>
        </w:tc>
      </w:tr>
      <w:tr w:rsidR="00123AF6" w:rsidTr="00E169FE">
        <w:trPr>
          <w:trHeight w:val="5517"/>
        </w:trPr>
        <w:tc>
          <w:tcPr>
            <w:tcW w:w="3964" w:type="dxa"/>
          </w:tcPr>
          <w:p w:rsidR="00123AF6" w:rsidRDefault="00123AF6" w:rsidP="00123AF6">
            <w:r>
              <w:t xml:space="preserve">Um die Verbindung zum Server herzustellen klickt man auf </w:t>
            </w:r>
            <w:r w:rsidR="00C3112B">
              <w:t xml:space="preserve">den Reiter </w:t>
            </w:r>
            <w:r>
              <w:t>Einstellung am oberen rechten Rand der Anwendung welcher auf die Verbindungsübersicht führt.</w:t>
            </w:r>
          </w:p>
          <w:p w:rsidR="00123AF6" w:rsidRDefault="00123AF6" w:rsidP="00123AF6"/>
          <w:p w:rsidR="00123AF6" w:rsidRDefault="00123AF6" w:rsidP="00123AF6">
            <w:r>
              <w:t xml:space="preserve">Unter </w:t>
            </w:r>
            <w:r w:rsidR="003B4206" w:rsidRPr="003B4206">
              <w:t>Server IP</w:t>
            </w:r>
            <w:r>
              <w:t xml:space="preserve"> kann man den Namen</w:t>
            </w:r>
            <w:r w:rsidR="003B4206">
              <w:t xml:space="preserve"> oder die IP</w:t>
            </w:r>
            <w:r>
              <w:t xml:space="preserve"> des Servers eingeben. Beim Klicken auf verbinden </w:t>
            </w:r>
            <w:r w:rsidR="0039375F">
              <w:t>löst die Anwendung den Namen automatisch in IP und Port auf und gibt bei Ungültigkeit eine Fehlermeldung wieder.</w:t>
            </w:r>
          </w:p>
          <w:p w:rsidR="0039375F" w:rsidRDefault="0039375F" w:rsidP="00123AF6"/>
          <w:p w:rsidR="00F822EA" w:rsidRDefault="00F822EA" w:rsidP="00123AF6">
            <w:r>
              <w:t>Nach dem Herstellen der Verbindung werden alle Weichen auf eine Stellrichtung geschaltet. Dies ist durch ein klicken des Weichen hö</w:t>
            </w:r>
            <w:r w:rsidR="004B6884">
              <w:t>r</w:t>
            </w:r>
            <w:r>
              <w:t>bar.</w:t>
            </w:r>
          </w:p>
          <w:p w:rsidR="00F822EA" w:rsidRDefault="00F822EA" w:rsidP="00123AF6"/>
          <w:p w:rsidR="0039375F" w:rsidRDefault="0039375F" w:rsidP="004B6884">
            <w:r>
              <w:t xml:space="preserve">Bei </w:t>
            </w:r>
            <w:r w:rsidR="004B6884">
              <w:t>g</w:t>
            </w:r>
            <w:r>
              <w:t>ültigem Namen wird die Verbindung hergestellt und die Verwaltung des Schienen Verkehrs sowie der Weichen ist möglich.</w:t>
            </w:r>
          </w:p>
        </w:tc>
        <w:tc>
          <w:tcPr>
            <w:tcW w:w="5464" w:type="dxa"/>
            <w:vMerge/>
          </w:tcPr>
          <w:p w:rsidR="00123AF6" w:rsidRDefault="00123AF6" w:rsidP="00127117"/>
        </w:tc>
      </w:tr>
    </w:tbl>
    <w:p w:rsidR="00127117" w:rsidRDefault="00127117" w:rsidP="00127117"/>
    <w:p w:rsidR="0039375F" w:rsidRDefault="0039375F" w:rsidP="0039375F">
      <w:pPr>
        <w:pStyle w:val="berschrift1"/>
      </w:pPr>
    </w:p>
    <w:p w:rsidR="0039375F" w:rsidRDefault="0039375F" w:rsidP="0039375F">
      <w:pPr>
        <w:pStyle w:val="berschrift1"/>
      </w:pPr>
      <w:bookmarkStart w:id="2" w:name="_Toc472271686"/>
      <w:r>
        <w:t>Kapitel 2: Zug Steuerung</w:t>
      </w:r>
      <w:bookmarkEnd w:id="2"/>
    </w:p>
    <w:p w:rsidR="0039375F" w:rsidRDefault="0039375F" w:rsidP="0039375F">
      <w:pPr>
        <w:pStyle w:val="Untertitel"/>
      </w:pPr>
    </w:p>
    <w:p w:rsidR="0039375F" w:rsidRDefault="0039375F" w:rsidP="0039375F">
      <w:pPr>
        <w:pStyle w:val="Untertitel"/>
      </w:pPr>
      <w:r>
        <w:t>In diesem Abschnitt wird erläutert wie Sie Züge auswählen, sowie ihre Richtung und Geschwindigkeit steuern.</w:t>
      </w:r>
    </w:p>
    <w:p w:rsidR="0039375F" w:rsidRDefault="0039375F" w:rsidP="0039375F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9"/>
        <w:gridCol w:w="5676"/>
      </w:tblGrid>
      <w:tr w:rsidR="0039375F" w:rsidTr="00F822EA">
        <w:trPr>
          <w:trHeight w:val="396"/>
        </w:trPr>
        <w:tc>
          <w:tcPr>
            <w:tcW w:w="4076" w:type="dxa"/>
            <w:vAlign w:val="center"/>
          </w:tcPr>
          <w:p w:rsidR="0039375F" w:rsidRPr="00BE4FD4" w:rsidRDefault="0039375F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Auswahl:</w:t>
            </w:r>
          </w:p>
        </w:tc>
        <w:tc>
          <w:tcPr>
            <w:tcW w:w="5619" w:type="dxa"/>
            <w:vMerge w:val="restart"/>
            <w:vAlign w:val="center"/>
          </w:tcPr>
          <w:p w:rsidR="0039375F" w:rsidRDefault="00C3112B" w:rsidP="0039375F">
            <w:r w:rsidRPr="00C3112B">
              <w:rPr>
                <w:noProof/>
                <w:lang w:eastAsia="de-DE"/>
              </w:rPr>
              <w:drawing>
                <wp:inline distT="0" distB="0" distL="0" distR="0" wp14:anchorId="01CA646C" wp14:editId="2AEF3853">
                  <wp:extent cx="3467100" cy="6407037"/>
                  <wp:effectExtent l="0" t="0" r="0" b="0"/>
                  <wp:docPr id="1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3655" cy="6419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75F" w:rsidTr="00F822EA">
        <w:trPr>
          <w:trHeight w:val="2964"/>
        </w:trPr>
        <w:tc>
          <w:tcPr>
            <w:tcW w:w="4076" w:type="dxa"/>
          </w:tcPr>
          <w:p w:rsidR="001A3036" w:rsidRDefault="001A3036" w:rsidP="001A3036">
            <w:r>
              <w:t xml:space="preserve">Um die Züge zu steuern klickt man auf den Reiter Loks. </w:t>
            </w:r>
          </w:p>
          <w:p w:rsidR="001A3036" w:rsidRDefault="001A3036" w:rsidP="001A3036"/>
          <w:p w:rsidR="0039375F" w:rsidRDefault="001A3036" w:rsidP="001A3036">
            <w:r>
              <w:t>Klickt man dor</w:t>
            </w:r>
            <w:r w:rsidR="004B6884">
              <w:t xml:space="preserve">t auf die mittlere Schaltfläche, </w:t>
            </w:r>
            <w:r>
              <w:t xml:space="preserve">kann </w:t>
            </w:r>
            <w:r w:rsidR="004B6884">
              <w:t xml:space="preserve">man </w:t>
            </w:r>
            <w:r>
              <w:t>so einen Zug auswählen.</w:t>
            </w:r>
          </w:p>
          <w:p w:rsidR="001A3036" w:rsidRDefault="001A3036" w:rsidP="001A3036"/>
          <w:p w:rsidR="001A3036" w:rsidRDefault="001A3036" w:rsidP="001A3036">
            <w:r>
              <w:t>Wenn ein Zug ausgewählt wurde erscheint ein ihn repräsentierendes Bild oberhalb der Geschwindigkeitsleiste.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414"/>
        </w:trPr>
        <w:tc>
          <w:tcPr>
            <w:tcW w:w="4076" w:type="dxa"/>
            <w:vAlign w:val="center"/>
          </w:tcPr>
          <w:p w:rsidR="0039375F" w:rsidRPr="00BE4FD4" w:rsidRDefault="0039375F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Richtung einstellen: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3239"/>
        </w:trPr>
        <w:tc>
          <w:tcPr>
            <w:tcW w:w="4076" w:type="dxa"/>
          </w:tcPr>
          <w:p w:rsidR="001A3036" w:rsidRDefault="001A3036" w:rsidP="001A3036">
            <w:r>
              <w:t>Um die Zug Richtung einzustellen klickt man auf die Schaltflächen mit dem entsprechenden Pfeil.</w:t>
            </w:r>
          </w:p>
          <w:p w:rsidR="001A3036" w:rsidRDefault="001A3036" w:rsidP="001A3036"/>
          <w:p w:rsidR="0039375F" w:rsidRDefault="001A3036" w:rsidP="001A3036">
            <w:r>
              <w:t xml:space="preserve">Zu beachten ist, dass </w:t>
            </w:r>
            <w:r w:rsidR="004B6884">
              <w:t xml:space="preserve">sich </w:t>
            </w:r>
            <w:r>
              <w:t>die Fahrtrichtung am Bild des Zuges oberhalb der Geschwindigkeitsleiste</w:t>
            </w:r>
            <w:r w:rsidR="004B6884">
              <w:t xml:space="preserve"> </w:t>
            </w:r>
            <w:r w:rsidR="004B6884">
              <w:t>orientiert</w:t>
            </w:r>
            <w:r>
              <w:t>.</w:t>
            </w:r>
          </w:p>
          <w:p w:rsidR="001A3036" w:rsidRDefault="001A3036" w:rsidP="001A3036"/>
          <w:p w:rsidR="001A3036" w:rsidRDefault="001A3036" w:rsidP="001A3036">
            <w:r>
              <w:t>Auch ist zu beachten das die Änderung der Geschwindigkeit währen der Fahrt dazu führt das der Zug stoppt.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431"/>
        </w:trPr>
        <w:tc>
          <w:tcPr>
            <w:tcW w:w="4076" w:type="dxa"/>
            <w:vAlign w:val="center"/>
          </w:tcPr>
          <w:p w:rsidR="0039375F" w:rsidRPr="00BE4FD4" w:rsidRDefault="001A3036" w:rsidP="0039375F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Zug Geschwindigkeit einstellen: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  <w:tr w:rsidR="0039375F" w:rsidTr="00F822EA">
        <w:trPr>
          <w:trHeight w:val="2809"/>
        </w:trPr>
        <w:tc>
          <w:tcPr>
            <w:tcW w:w="4076" w:type="dxa"/>
          </w:tcPr>
          <w:p w:rsidR="001A3036" w:rsidRDefault="001A3036" w:rsidP="003B4206">
            <w:r>
              <w:t>Um die Geschwindigkeit des Zuges einzustellen ist der Regler zu verschieben.</w:t>
            </w:r>
          </w:p>
          <w:p w:rsidR="00F822EA" w:rsidRDefault="00F822EA" w:rsidP="001A3036"/>
          <w:p w:rsidR="001A3036" w:rsidRDefault="00F822EA" w:rsidP="001A3036">
            <w:r>
              <w:t>Die Zahlen u</w:t>
            </w:r>
            <w:r w:rsidR="004B6884">
              <w:t>nter dem Regler stehen für die prozentuale Maximal-</w:t>
            </w:r>
            <w:r>
              <w:t>Geschwindigkeit des Zuges.</w:t>
            </w:r>
          </w:p>
          <w:p w:rsidR="00F822EA" w:rsidRDefault="00F822EA" w:rsidP="001A3036"/>
          <w:p w:rsidR="00F822EA" w:rsidRDefault="00F822EA" w:rsidP="001A3036">
            <w:r>
              <w:t>Zu beachten ist das die Geschwindigkeit beim Wechseln des Zuges bestehen bleibt.</w:t>
            </w:r>
          </w:p>
        </w:tc>
        <w:tc>
          <w:tcPr>
            <w:tcW w:w="5619" w:type="dxa"/>
            <w:vMerge/>
            <w:vAlign w:val="center"/>
          </w:tcPr>
          <w:p w:rsidR="0039375F" w:rsidRDefault="0039375F" w:rsidP="0039375F"/>
        </w:tc>
      </w:tr>
    </w:tbl>
    <w:p w:rsidR="0039375F" w:rsidRDefault="0039375F" w:rsidP="0039375F"/>
    <w:p w:rsidR="0039375F" w:rsidRDefault="0039375F" w:rsidP="00127117"/>
    <w:p w:rsidR="003B4206" w:rsidRDefault="003B4206" w:rsidP="00127117"/>
    <w:p w:rsidR="003B4206" w:rsidRDefault="003B4206" w:rsidP="003B4206">
      <w:pPr>
        <w:pStyle w:val="berschrift1"/>
      </w:pPr>
      <w:bookmarkStart w:id="3" w:name="_Toc472271687"/>
      <w:r>
        <w:lastRenderedPageBreak/>
        <w:t>Kapitel 3: Weichenschalten</w:t>
      </w:r>
      <w:bookmarkEnd w:id="3"/>
    </w:p>
    <w:p w:rsidR="003B4206" w:rsidRDefault="003B4206" w:rsidP="003B4206">
      <w:pPr>
        <w:pStyle w:val="Untertitel"/>
      </w:pPr>
    </w:p>
    <w:p w:rsidR="003B4206" w:rsidRDefault="003B4206" w:rsidP="003B4206">
      <w:pPr>
        <w:pStyle w:val="Untertitel"/>
      </w:pPr>
      <w:r>
        <w:t xml:space="preserve">In diesem Abschnitt wird erläutert wie Sie </w:t>
      </w:r>
      <w:r w:rsidR="001143ED">
        <w:t>Weichen schalten können.</w:t>
      </w:r>
    </w:p>
    <w:p w:rsidR="003B4206" w:rsidRDefault="003B4206" w:rsidP="003B4206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5721"/>
      </w:tblGrid>
      <w:tr w:rsidR="003B4206" w:rsidTr="004A51F3">
        <w:trPr>
          <w:trHeight w:val="396"/>
        </w:trPr>
        <w:tc>
          <w:tcPr>
            <w:tcW w:w="4076" w:type="dxa"/>
            <w:vAlign w:val="center"/>
          </w:tcPr>
          <w:p w:rsidR="003B4206" w:rsidRPr="00BE4FD4" w:rsidRDefault="00F822EA" w:rsidP="00CC570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Weiche Schalten:</w:t>
            </w:r>
          </w:p>
        </w:tc>
        <w:tc>
          <w:tcPr>
            <w:tcW w:w="5619" w:type="dxa"/>
            <w:vMerge w:val="restart"/>
            <w:vAlign w:val="center"/>
          </w:tcPr>
          <w:p w:rsidR="003B4206" w:rsidRDefault="00F822EA" w:rsidP="00CC5702">
            <w:r w:rsidRPr="00F822EA">
              <w:rPr>
                <w:noProof/>
                <w:lang w:eastAsia="de-DE"/>
              </w:rPr>
              <w:drawing>
                <wp:inline distT="0" distB="0" distL="0" distR="0" wp14:anchorId="2AD39B2A" wp14:editId="12F45BD3">
                  <wp:extent cx="3495675" cy="6459842"/>
                  <wp:effectExtent l="0" t="0" r="0" b="0"/>
                  <wp:docPr id="7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4870" cy="647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206" w:rsidTr="004A51F3">
        <w:trPr>
          <w:trHeight w:val="2486"/>
        </w:trPr>
        <w:tc>
          <w:tcPr>
            <w:tcW w:w="4076" w:type="dxa"/>
          </w:tcPr>
          <w:p w:rsidR="003B4206" w:rsidRDefault="00ED45D6" w:rsidP="00ED45D6">
            <w:r>
              <w:t xml:space="preserve">Um eine Weiche zu schalten muss der Slider </w:t>
            </w:r>
            <w:r w:rsidR="00F822EA">
              <w:t xml:space="preserve"> </w:t>
            </w:r>
            <w:r w:rsidR="00EB472B">
              <w:t>der entsprechenden Weiche auf die gewünschte Stellung geschoben werden.</w:t>
            </w:r>
          </w:p>
          <w:p w:rsidR="00EB472B" w:rsidRDefault="00EB472B" w:rsidP="00ED45D6"/>
          <w:p w:rsidR="00EB472B" w:rsidRDefault="00EB472B" w:rsidP="00ED45D6">
            <w:r>
              <w:t>(Grün = Gerade || Rot = Rund)</w:t>
            </w:r>
          </w:p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14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2864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31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3662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</w:tbl>
    <w:p w:rsidR="003B4206" w:rsidRDefault="003B4206" w:rsidP="003B4206"/>
    <w:p w:rsidR="003B4206" w:rsidRDefault="003B4206" w:rsidP="00127117"/>
    <w:p w:rsidR="003B4206" w:rsidRDefault="003B4206" w:rsidP="00127117"/>
    <w:p w:rsidR="001143ED" w:rsidRDefault="001143E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4" w:name="_Toc472271688"/>
      <w:r>
        <w:br w:type="page"/>
      </w:r>
    </w:p>
    <w:p w:rsidR="003B4206" w:rsidRDefault="003B4206" w:rsidP="003B4206">
      <w:pPr>
        <w:pStyle w:val="berschrift1"/>
      </w:pPr>
      <w:r>
        <w:lastRenderedPageBreak/>
        <w:t>Kapitel 4: Drehscheibe Einstellen</w:t>
      </w:r>
      <w:bookmarkEnd w:id="4"/>
    </w:p>
    <w:p w:rsidR="003B4206" w:rsidRDefault="003B4206" w:rsidP="003B4206">
      <w:pPr>
        <w:pStyle w:val="Untertitel"/>
      </w:pPr>
    </w:p>
    <w:p w:rsidR="003B4206" w:rsidRDefault="003B4206" w:rsidP="003B4206">
      <w:pPr>
        <w:pStyle w:val="Untertitel"/>
      </w:pPr>
      <w:r>
        <w:t xml:space="preserve">In diesem Abschnitt wird erläutert wie Sie </w:t>
      </w:r>
      <w:r w:rsidR="001143ED">
        <w:t>die Drehscheibe verstellen können.</w:t>
      </w:r>
    </w:p>
    <w:p w:rsidR="003B4206" w:rsidRDefault="003B4206" w:rsidP="003B4206"/>
    <w:tbl>
      <w:tblPr>
        <w:tblStyle w:val="Tabellenraster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9"/>
        <w:gridCol w:w="5766"/>
      </w:tblGrid>
      <w:tr w:rsidR="003B4206" w:rsidTr="004A51F3">
        <w:trPr>
          <w:trHeight w:val="624"/>
        </w:trPr>
        <w:tc>
          <w:tcPr>
            <w:tcW w:w="4076" w:type="dxa"/>
            <w:vAlign w:val="center"/>
          </w:tcPr>
          <w:p w:rsidR="003B4206" w:rsidRPr="00BE4FD4" w:rsidRDefault="00EB472B" w:rsidP="00CC5702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E4FD4">
              <w:rPr>
                <w:rFonts w:asciiTheme="majorHAnsi" w:hAnsiTheme="majorHAnsi" w:cstheme="majorHAnsi"/>
                <w:b/>
                <w:sz w:val="24"/>
                <w:szCs w:val="24"/>
              </w:rPr>
              <w:t>Drehscheibe um eine Position verschieben:</w:t>
            </w:r>
          </w:p>
        </w:tc>
        <w:tc>
          <w:tcPr>
            <w:tcW w:w="5619" w:type="dxa"/>
            <w:vMerge w:val="restart"/>
            <w:vAlign w:val="center"/>
          </w:tcPr>
          <w:p w:rsidR="003B4206" w:rsidRDefault="00EB472B" w:rsidP="00CC5702">
            <w:r w:rsidRPr="00EB472B">
              <w:rPr>
                <w:noProof/>
                <w:lang w:eastAsia="de-DE"/>
              </w:rPr>
              <w:drawing>
                <wp:inline distT="0" distB="0" distL="0" distR="0" wp14:anchorId="27E404D1" wp14:editId="2B8D8B28">
                  <wp:extent cx="3524250" cy="6512650"/>
                  <wp:effectExtent l="0" t="0" r="0" b="2540"/>
                  <wp:docPr id="2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614" cy="6518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4206" w:rsidTr="004A51F3">
        <w:trPr>
          <w:trHeight w:val="2486"/>
        </w:trPr>
        <w:tc>
          <w:tcPr>
            <w:tcW w:w="4076" w:type="dxa"/>
          </w:tcPr>
          <w:p w:rsidR="003B4206" w:rsidRDefault="00EB472B" w:rsidP="00CC5702">
            <w:r>
              <w:t>Um Stellung der Drehscheibe um eine Position weiter/zurück zu</w:t>
            </w:r>
            <w:r w:rsidR="004B6884">
              <w:t xml:space="preserve"> </w:t>
            </w:r>
            <w:r>
              <w:t>bewegen muss die entsprechende Schaltfläche angeklickt werden.</w:t>
            </w:r>
          </w:p>
          <w:p w:rsidR="00EB472B" w:rsidRDefault="00EB472B" w:rsidP="00CC5702"/>
          <w:p w:rsidR="00EB472B" w:rsidRDefault="00EB472B" w:rsidP="00CC5702">
            <w:r>
              <w:t>(&lt; = eine Position zurück)</w:t>
            </w:r>
          </w:p>
          <w:p w:rsidR="00EB472B" w:rsidRDefault="00EB472B" w:rsidP="00CC5702">
            <w:r>
              <w:t>(&gt; = eine Position vor)</w:t>
            </w:r>
          </w:p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14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2864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431"/>
        </w:trPr>
        <w:tc>
          <w:tcPr>
            <w:tcW w:w="4076" w:type="dxa"/>
            <w:vAlign w:val="center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  <w:tr w:rsidR="003B4206" w:rsidTr="004A51F3">
        <w:trPr>
          <w:trHeight w:val="3387"/>
        </w:trPr>
        <w:tc>
          <w:tcPr>
            <w:tcW w:w="4076" w:type="dxa"/>
          </w:tcPr>
          <w:p w:rsidR="003B4206" w:rsidRDefault="003B4206" w:rsidP="00CC5702"/>
        </w:tc>
        <w:tc>
          <w:tcPr>
            <w:tcW w:w="5619" w:type="dxa"/>
            <w:vMerge/>
            <w:vAlign w:val="center"/>
          </w:tcPr>
          <w:p w:rsidR="003B4206" w:rsidRDefault="003B4206" w:rsidP="00CC5702"/>
        </w:tc>
      </w:tr>
    </w:tbl>
    <w:p w:rsidR="003B4206" w:rsidRDefault="003B4206" w:rsidP="003B4206"/>
    <w:p w:rsidR="003B4206" w:rsidRPr="00127117" w:rsidRDefault="003B4206" w:rsidP="00127117"/>
    <w:sectPr w:rsidR="003B4206" w:rsidRPr="001271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420281"/>
    <w:multiLevelType w:val="hybridMultilevel"/>
    <w:tmpl w:val="A600EE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6620C"/>
    <w:multiLevelType w:val="hybridMultilevel"/>
    <w:tmpl w:val="6DB6633E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73"/>
    <w:rsid w:val="001143ED"/>
    <w:rsid w:val="00123AF6"/>
    <w:rsid w:val="00127117"/>
    <w:rsid w:val="001A3036"/>
    <w:rsid w:val="0039375F"/>
    <w:rsid w:val="003B4206"/>
    <w:rsid w:val="004A51F3"/>
    <w:rsid w:val="004B6884"/>
    <w:rsid w:val="00793059"/>
    <w:rsid w:val="00816369"/>
    <w:rsid w:val="00BE4FD4"/>
    <w:rsid w:val="00C3112B"/>
    <w:rsid w:val="00E169FE"/>
    <w:rsid w:val="00EB472B"/>
    <w:rsid w:val="00ED45D6"/>
    <w:rsid w:val="00F822EA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0FF632-54BB-4235-91DE-28EC01F6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271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271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27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271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127117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12711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27117"/>
    <w:rPr>
      <w:color w:val="5A5A5A" w:themeColor="text1" w:themeTint="A5"/>
      <w:spacing w:val="15"/>
    </w:rPr>
  </w:style>
  <w:style w:type="table" w:styleId="Tabellenraster">
    <w:name w:val="Table Grid"/>
    <w:basedOn w:val="NormaleTabelle"/>
    <w:uiPriority w:val="39"/>
    <w:rsid w:val="00127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1">
    <w:name w:val="toc 1"/>
    <w:basedOn w:val="Standard"/>
    <w:next w:val="Standard"/>
    <w:autoRedefine/>
    <w:uiPriority w:val="39"/>
    <w:unhideWhenUsed/>
    <w:rsid w:val="00EB472B"/>
    <w:pPr>
      <w:spacing w:before="360" w:after="360"/>
    </w:pPr>
    <w:rPr>
      <w:b/>
      <w:bCs/>
      <w:caps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EB472B"/>
    <w:pPr>
      <w:spacing w:after="0"/>
    </w:pPr>
    <w:rPr>
      <w:b/>
      <w:bCs/>
      <w:smallCaps/>
    </w:rPr>
  </w:style>
  <w:style w:type="paragraph" w:styleId="Verzeichnis3">
    <w:name w:val="toc 3"/>
    <w:basedOn w:val="Standard"/>
    <w:next w:val="Standard"/>
    <w:autoRedefine/>
    <w:uiPriority w:val="39"/>
    <w:unhideWhenUsed/>
    <w:rsid w:val="00EB472B"/>
    <w:pPr>
      <w:spacing w:after="0"/>
    </w:pPr>
    <w:rPr>
      <w:smallCaps/>
    </w:rPr>
  </w:style>
  <w:style w:type="paragraph" w:styleId="Verzeichnis4">
    <w:name w:val="toc 4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5">
    <w:name w:val="toc 5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6">
    <w:name w:val="toc 6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7">
    <w:name w:val="toc 7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8">
    <w:name w:val="toc 8"/>
    <w:basedOn w:val="Standard"/>
    <w:next w:val="Standard"/>
    <w:autoRedefine/>
    <w:uiPriority w:val="39"/>
    <w:unhideWhenUsed/>
    <w:rsid w:val="00EB472B"/>
    <w:pPr>
      <w:spacing w:after="0"/>
    </w:pPr>
  </w:style>
  <w:style w:type="paragraph" w:styleId="Verzeichnis9">
    <w:name w:val="toc 9"/>
    <w:basedOn w:val="Standard"/>
    <w:next w:val="Standard"/>
    <w:autoRedefine/>
    <w:uiPriority w:val="39"/>
    <w:unhideWhenUsed/>
    <w:rsid w:val="00EB472B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EB47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1A221-8402-451A-9F40-BC44FE30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416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Janosch Raschegewski</dc:creator>
  <cp:keywords/>
  <dc:description/>
  <cp:lastModifiedBy>Lukas Friedrichsen</cp:lastModifiedBy>
  <cp:revision>2</cp:revision>
  <dcterms:created xsi:type="dcterms:W3CDTF">2017-01-16T12:36:00Z</dcterms:created>
  <dcterms:modified xsi:type="dcterms:W3CDTF">2017-01-16T12:36:00Z</dcterms:modified>
</cp:coreProperties>
</file>